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794-8k_etoiles.htm"/>
      <w:bookmarkStart w:id="1" w:name="ksea03077948k_etoiles"/>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10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ETOILES CAPITAL GROUP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shd w:fill="FFFFFF" w:val="clear"/>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Nevada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9_edei--EntityFileNumber_c20261016"/>
            <w:bookmarkEnd w:id="6"/>
            <w:r>
              <w:rPr>
                <w:rFonts w:ascii="Times New Roman;Times;Serif" w:hAnsi="Times New Roman;Times;Serif"/>
                <w:b/>
                <w:sz w:val="20"/>
              </w:rPr>
              <w:t>001-42793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N/A</w:t>
            </w:r>
          </w:p>
        </w:tc>
      </w:tr>
      <w:tr>
        <w:trPr/>
        <w:tc>
          <w:tcPr>
            <w:tcW w:w="21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5890" w:type="dxa"/>
        <w:jc w:val="left"/>
        <w:tblInd w:w="0" w:type="dxa"/>
        <w:shd w:fill="FFFFFF" w:val="clear"/>
        <w:tblLayout w:type="fixed"/>
        <w:tblCellMar>
          <w:top w:w="0" w:type="dxa"/>
          <w:left w:w="0" w:type="dxa"/>
          <w:bottom w:w="0" w:type="dxa"/>
          <w:right w:w="0" w:type="dxa"/>
        </w:tblCellMar>
      </w:tblPr>
      <w:tblGrid>
        <w:gridCol w:w="4910"/>
        <w:gridCol w:w="60"/>
        <w:gridCol w:w="920"/>
      </w:tblGrid>
      <w:tr>
        <w:trPr/>
        <w:tc>
          <w:tcPr>
            <w:tcW w:w="491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Unit 03-04, 25/F, Cosco Tower, </w:t>
            </w:r>
            <w:bookmarkStart w:id="9" w:name="xdx_906_edei--EntityAddressAddressLine2_"/>
            <w:bookmarkEnd w:id="9"/>
            <w:r>
              <w:rPr>
                <w:rFonts w:ascii="Times New Roman;Times;Serif" w:hAnsi="Times New Roman;Times;Serif"/>
                <w:b/>
                <w:i w:val="false"/>
                <w:caps w:val="false"/>
                <w:smallCaps w:val="false"/>
                <w:sz w:val="20"/>
              </w:rPr>
              <w:t>183 Queen’s Road Central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Sheung Wan, </w:t>
            </w:r>
            <w:bookmarkStart w:id="11" w:name="xdx_908_edei--EntityAddressCountry_c2026"/>
            <w:bookmarkEnd w:id="11"/>
            <w:r>
              <w:rPr>
                <w:rFonts w:ascii="Times New Roman;Times;Serif" w:hAnsi="Times New Roman;Times;Serif"/>
                <w:b/>
                <w:i w:val="false"/>
                <w:caps w:val="false"/>
                <w:smallCaps w:val="false"/>
                <w:sz w:val="20"/>
              </w:rPr>
              <w:t>Hong Kong</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0000</w:t>
            </w:r>
          </w:p>
        </w:tc>
      </w:tr>
      <w:tr>
        <w:trPr/>
        <w:tc>
          <w:tcPr>
            <w:tcW w:w="49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3_edei--CityAreaCode_c20261016__20"/>
      <w:bookmarkEnd w:id="13"/>
      <w:r>
        <w:rPr>
          <w:rFonts w:ascii="Times New Roman;Times;Serif" w:hAnsi="Times New Roman;Times;Serif"/>
          <w:b/>
          <w:i w:val="false"/>
          <w:caps w:val="false"/>
          <w:smallCaps w:val="false"/>
          <w:sz w:val="20"/>
        </w:rPr>
        <w:t>852-</w:t>
      </w:r>
      <w:bookmarkStart w:id="14" w:name="xdx_90B_edei--LocalPhoneNumber_c20261016"/>
      <w:bookmarkEnd w:id="14"/>
      <w:r>
        <w:rPr>
          <w:rFonts w:ascii="Times New Roman;Times;Serif" w:hAnsi="Times New Roman;Times;Serif"/>
          <w:b/>
          <w:i w:val="false"/>
          <w:caps w:val="false"/>
          <w:smallCaps w:val="false"/>
          <w:sz w:val="20"/>
        </w:rPr>
        <w:t>2398-8699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10"/>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00" w:type="dxa"/>
        <w:jc w:val="left"/>
        <w:tblInd w:w="0" w:type="dxa"/>
        <w:shd w:fill="FFFFFF" w:val="clear"/>
        <w:tblLayout w:type="fixed"/>
        <w:tblCellMar>
          <w:top w:w="0" w:type="dxa"/>
          <w:left w:w="0" w:type="dxa"/>
          <w:bottom w:w="28" w:type="dxa"/>
          <w:right w:w="0" w:type="dxa"/>
        </w:tblCellMar>
      </w:tblPr>
      <w:tblGrid>
        <w:gridCol w:w="3860"/>
        <w:gridCol w:w="60"/>
        <w:gridCol w:w="1610"/>
        <w:gridCol w:w="60"/>
        <w:gridCol w:w="3710"/>
      </w:tblGrid>
      <w:tr>
        <w:trPr/>
        <w:tc>
          <w:tcPr>
            <w:tcW w:w="386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1016"/>
            <w:bookmarkEnd w:id="19"/>
            <w:r>
              <w:rPr>
                <w:rFonts w:ascii="Times New Roman;Times;Serif" w:hAnsi="Times New Roman;Times;Serif"/>
                <w:sz w:val="20"/>
              </w:rPr>
              <w:t>Common Stock, par value US$0.0001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1016__2"/>
            <w:bookmarkEnd w:id="20"/>
            <w:r>
              <w:rPr>
                <w:rFonts w:ascii="Times New Roman;Times;Serif" w:hAnsi="Times New Roman;Times;Serif"/>
                <w:sz w:val="20"/>
              </w:rPr>
              <w:t>EFTY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E_edei--SecurityExchangeName_c2026"/>
            <w:bookmarkEnd w:id="21"/>
            <w:r>
              <w:rPr>
                <w:rFonts w:ascii="Times New Roman;Times;Serif" w:hAnsi="Times New Roman;Times;Serif"/>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1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Form 8-K, unless otherwise indicated, the terms “</w:t>
      </w:r>
      <w:r>
        <w:rPr>
          <w:rFonts w:ascii="Times New Roman;Times;Serif" w:hAnsi="Times New Roman;Times;Serif"/>
          <w:b/>
          <w:i w:val="false"/>
          <w:caps w:val="false"/>
          <w:smallCaps w:val="false"/>
          <w:sz w:val="20"/>
        </w:rPr>
        <w:t>the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Etoiles Capital</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refer to Etoiles Capital Group Co., Ltd and its subsidiaries.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Etoiles Capital Group Co., Ltd issued a press release to announce the closing of the change of its jurisdiction of incorporation from the Cayman Islands to the State of Nevada by deregistering as an exempted company in the Cayman Islands and continuing and domesticating as a corporation incorporated under the laws of the State of Nevada. A copy of the press release is furnished as Exhibit 99.1.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registration statement or other document filed under the Securities Act of 1933, as amended, or the Exchange Act, except as shall be expressly set forth by specific reference in such filing.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035" w:type="dxa"/>
        <w:jc w:val="left"/>
        <w:tblInd w:w="0" w:type="dxa"/>
        <w:shd w:fill="FFFFFF" w:val="clear"/>
        <w:tblLayout w:type="fixed"/>
        <w:tblCellMar>
          <w:top w:w="0" w:type="dxa"/>
          <w:left w:w="0" w:type="dxa"/>
          <w:bottom w:w="28" w:type="dxa"/>
          <w:right w:w="0" w:type="dxa"/>
        </w:tblCellMar>
      </w:tblPr>
      <w:tblGrid>
        <w:gridCol w:w="725"/>
        <w:gridCol w:w="140"/>
        <w:gridCol w:w="3170"/>
      </w:tblGrid>
      <w:tr>
        <w:trPr/>
        <w:tc>
          <w:tcPr>
            <w:tcW w:w="725"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40" w:type="dxa"/>
            <w:tcBorders/>
            <w:shd w:fill="FFFFFF" w:val="clear"/>
            <w:tcMar>
              <w:bottom w:w="0" w:type="dxa"/>
            </w:tcMar>
            <w:vAlign w:val="center"/>
          </w:tcPr>
          <w:p>
            <w:pPr>
              <w:pStyle w:val="TableContents"/>
              <w:bidi w:val="0"/>
              <w:spacing w:before="0" w:after="283"/>
              <w:jc w:val="left"/>
              <w:rPr/>
            </w:pPr>
            <w:r>
              <w:rPr/>
              <w:t> </w:t>
            </w:r>
          </w:p>
        </w:tc>
        <w:tc>
          <w:tcPr>
            <w:tcW w:w="317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170" w:type="dxa"/>
            <w:tcBorders/>
            <w:shd w:fill="CCEEFF" w:val="clear"/>
            <w:tcMar>
              <w:bottom w:w="0" w:type="dxa"/>
            </w:tcMar>
            <w:vAlign w:val="center"/>
          </w:tcPr>
          <w:p>
            <w:pPr>
              <w:pStyle w:val="TableContents"/>
              <w:bidi w:val="0"/>
              <w:spacing w:before="0" w:after="283"/>
              <w:jc w:val="left"/>
              <w:rPr/>
            </w:pPr>
            <w:r>
              <w:rPr/>
              <w:t> </w:t>
            </w:r>
            <w:hyperlink w:anchor="ea030779401ex99-1.htm">
              <w:r>
                <w:rPr>
                  <w:rStyle w:val="InternetLink"/>
                  <w:rFonts w:ascii="Times New Roman;Times;Serif" w:hAnsi="Times New Roman;Times;Serif"/>
                  <w:sz w:val="20"/>
                </w:rPr>
                <w:t>Press Release, dated October 16, 2026</w:t>
              </w:r>
            </w:hyperlink>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1925"/>
        <w:gridCol w:w="590"/>
        <w:gridCol w:w="5975"/>
      </w:tblGrid>
      <w:tr>
        <w:trPr/>
        <w:tc>
          <w:tcPr>
            <w:tcW w:w="1925" w:type="dxa"/>
            <w:tcBorders/>
            <w:vAlign w:val="center"/>
          </w:tcPr>
          <w:p>
            <w:pPr>
              <w:pStyle w:val="TableContents"/>
              <w:bidi w:val="0"/>
              <w:spacing w:before="0" w:after="283"/>
              <w:jc w:val="left"/>
              <w:rPr/>
            </w:pPr>
            <w:r>
              <w:rPr/>
              <w:t> </w:t>
            </w:r>
          </w:p>
        </w:tc>
        <w:tc>
          <w:tcPr>
            <w:tcW w:w="6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Etoiles Capital Group Co., Ltd</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Kit Shing, CHEUNG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 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779401ex99-1.htm"/>
      <w:bookmarkStart w:id="25" w:name="ksea0307794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609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 Completes Domestication from the Cayman Islands to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Oct. 16, 2026 (GLOBE NEWSWIRE) -- Etoiles Capital Group Co., Ltd. (“we”, “EFTY” or the “Company”) (Nasdaq: EFTY), a company specializing in integrated investor relations services in Hong Kong, today announced the completion of domestication process to change the jurisdiction of incorporation of the Company from the Cayman Islands to the State of Nevada. The domestication was approved by shareholders of the Company at its annual general meeting held on October 15, 2026. Effective as of October 19, 2026, each Class A ordinary share issued and outstanding will be automatically converted into one share of common stock of the continuing entity following the domestication. Trading in the Company’s Class A Ordinary Shares has remained suspended since October 6, 2025 and continues to be suspended as of the date of this press release. The Company’s Common Stock are expected to commence trading on the Nasdaq under the symbol “EFTY” once trading resumes. No action is required from existing shareholders and the Company’s CUSIP number will be changed to 29771T102. The Company does not anticipate any impact to day-to-day business operations as a result of the domestication.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domestication will be disclosed on a Current Report on Form 8-K that will be filed with U.S. Securities and Exchange Commission (the “SEC”) on the Company’s website and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Etoiles Capital Group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 corporation incorporated under the laws of the State of Nevada as a holding company. Our business operations are conducted through our indirect wholly-owned Hong Kong subsidiary, Etoiles Consultancy. We also own Etoiles Financial, a company with no material operations of its own and mainly used to handle administrative expense. We operate as a single-segment business, specializing in integrated investor relations services in Hong Kong. 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the Company’s website: </w:t>
      </w:r>
      <w:r>
        <w:rPr>
          <w:rFonts w:ascii="Times New Roman;Times;Serif" w:hAnsi="Times New Roman;Times;Serif"/>
          <w:b w:val="false"/>
          <w:i/>
          <w:caps w:val="false"/>
          <w:smallCaps w:val="false"/>
          <w:sz w:val="20"/>
        </w:rPr>
        <w:t>https://www.etoilesgroup.com/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announcement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ir@etoilesfin.com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1183</Words>
  <Characters>6534</Characters>
  <CharactersWithSpaces>7719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